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E789" w14:textId="77777777" w:rsidR="009A20CA" w:rsidRDefault="009A20CA" w:rsidP="00115985">
      <w:pPr>
        <w:spacing w:after="240" w:line="240" w:lineRule="auto"/>
        <w:ind w:left="360"/>
        <w:jc w:val="center"/>
        <w:rPr>
          <w:rFonts w:ascii="Century Gothic" w:hAnsi="Century Gothic"/>
          <w:b/>
          <w:color w:val="943634" w:themeColor="accent2" w:themeShade="BF"/>
          <w:sz w:val="40"/>
          <w:szCs w:val="40"/>
        </w:rPr>
      </w:pPr>
      <w:bookmarkStart w:id="0" w:name="_GoBack"/>
      <w:bookmarkEnd w:id="0"/>
    </w:p>
    <w:p w14:paraId="5FB55D3E" w14:textId="77777777" w:rsidR="00115985" w:rsidRDefault="00E07BFD" w:rsidP="00115985">
      <w:pPr>
        <w:spacing w:after="240" w:line="240" w:lineRule="auto"/>
        <w:ind w:left="360"/>
        <w:jc w:val="center"/>
        <w:rPr>
          <w:rFonts w:ascii="Century Gothic" w:hAnsi="Century Gothic"/>
          <w:b/>
          <w:color w:val="943634" w:themeColor="accent2" w:themeShade="BF"/>
          <w:sz w:val="40"/>
          <w:szCs w:val="40"/>
        </w:rPr>
      </w:pPr>
      <w:r>
        <w:rPr>
          <w:rFonts w:ascii="Century Gothic" w:hAnsi="Century Gothic"/>
          <w:b/>
          <w:color w:val="943634" w:themeColor="accent2" w:themeShade="BF"/>
          <w:sz w:val="40"/>
          <w:szCs w:val="40"/>
        </w:rPr>
        <w:t>WINE LIST</w:t>
      </w:r>
      <w:r w:rsidR="004477F5">
        <w:rPr>
          <w:rFonts w:ascii="Century Gothic" w:hAnsi="Century Gothic"/>
          <w:b/>
          <w:color w:val="943634" w:themeColor="accent2" w:themeShade="BF"/>
          <w:sz w:val="40"/>
          <w:szCs w:val="40"/>
        </w:rPr>
        <w:t xml:space="preserve">       </w:t>
      </w:r>
      <w:r w:rsidR="00BF3094">
        <w:rPr>
          <w:rFonts w:ascii="Century Gothic" w:hAnsi="Century Gothic"/>
          <w:b/>
          <w:color w:val="943634" w:themeColor="accent2" w:themeShade="BF"/>
          <w:sz w:val="40"/>
          <w:szCs w:val="40"/>
        </w:rPr>
        <w:t xml:space="preserve">                   </w:t>
      </w:r>
    </w:p>
    <w:p w14:paraId="4BC6F1A2" w14:textId="77777777" w:rsidR="00904D68" w:rsidRPr="00E95422" w:rsidRDefault="00904D68" w:rsidP="002F2CD4">
      <w:pPr>
        <w:tabs>
          <w:tab w:val="center" w:pos="7655"/>
          <w:tab w:val="center" w:pos="8789"/>
          <w:tab w:val="center" w:pos="9923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  <w:sz w:val="24"/>
          <w:szCs w:val="24"/>
        </w:rPr>
      </w:pPr>
      <w:r w:rsidRPr="00E9542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E95422">
        <w:rPr>
          <w:rFonts w:ascii="Century Gothic" w:hAnsi="Century Gothic" w:cstheme="minorHAnsi"/>
          <w:b/>
          <w:color w:val="000000" w:themeColor="text1"/>
          <w:sz w:val="24"/>
          <w:szCs w:val="24"/>
        </w:rPr>
        <w:t>175ml</w:t>
      </w:r>
      <w:r w:rsidRPr="00E95422">
        <w:rPr>
          <w:rFonts w:ascii="Century Gothic" w:hAnsi="Century Gothic" w:cstheme="minorHAnsi"/>
          <w:b/>
          <w:color w:val="000000" w:themeColor="text1"/>
          <w:sz w:val="24"/>
          <w:szCs w:val="24"/>
        </w:rPr>
        <w:tab/>
        <w:t xml:space="preserve">   250ml</w:t>
      </w:r>
      <w:r w:rsidRPr="00E95422">
        <w:rPr>
          <w:rFonts w:ascii="Century Gothic" w:hAnsi="Century Gothic" w:cstheme="minorHAnsi"/>
          <w:b/>
          <w:color w:val="000000" w:themeColor="text1"/>
          <w:sz w:val="24"/>
          <w:szCs w:val="24"/>
        </w:rPr>
        <w:tab/>
        <w:t xml:space="preserve">   Bottle</w:t>
      </w:r>
    </w:p>
    <w:p w14:paraId="2A30B316" w14:textId="77777777" w:rsidR="002F2CD4" w:rsidRPr="00E95422" w:rsidRDefault="001F52BF" w:rsidP="002F2CD4">
      <w:pPr>
        <w:tabs>
          <w:tab w:val="center" w:pos="7655"/>
          <w:tab w:val="center" w:pos="8789"/>
          <w:tab w:val="center" w:pos="9923"/>
        </w:tabs>
        <w:spacing w:after="120"/>
        <w:outlineLvl w:val="0"/>
        <w:rPr>
          <w:rFonts w:ascii="Century Gothic" w:hAnsi="Century Gothic" w:cstheme="minorHAnsi"/>
          <w:color w:val="000000" w:themeColor="text1"/>
          <w:sz w:val="28"/>
          <w:szCs w:val="28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</w:rPr>
        <w:t>S</w:t>
      </w:r>
      <w:r w:rsidR="002F2CD4" w:rsidRPr="00E95422"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</w:rPr>
        <w:t>PARKLING</w:t>
      </w:r>
      <w:r w:rsidR="00A256E8" w:rsidRPr="00E95422">
        <w:rPr>
          <w:rFonts w:ascii="Century Gothic" w:hAnsi="Century Gothic" w:cstheme="minorHAnsi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14:paraId="295327AA" w14:textId="77777777" w:rsidR="002F2CD4" w:rsidRPr="001F52BF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1F52BF">
        <w:rPr>
          <w:rFonts w:ascii="Century Gothic" w:eastAsia="Times New Roman" w:hAnsi="Century Gothic" w:cs="Tahoma"/>
          <w:bCs/>
          <w:color w:val="000000" w:themeColor="text1"/>
          <w:kern w:val="36"/>
        </w:rPr>
        <w:t>Prosecco Spumante,</w:t>
      </w:r>
      <w:r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 xml:space="preserve"> NV, Italy (200ml)</w:t>
      </w:r>
      <w:r w:rsidR="00A256E8"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 xml:space="preserve">                                                            </w:t>
      </w:r>
      <w:r w:rsidR="00DC2CA3"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ab/>
        <w:t xml:space="preserve">           </w:t>
      </w:r>
      <w:r w:rsidR="002942CD"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 xml:space="preserve"> </w:t>
      </w:r>
      <w:r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>£</w:t>
      </w:r>
      <w:r w:rsidRPr="001F52BF">
        <w:rPr>
          <w:rFonts w:ascii="Century Gothic" w:hAnsi="Century Gothic" w:cstheme="minorHAnsi"/>
          <w:color w:val="000000" w:themeColor="text1"/>
        </w:rPr>
        <w:t>8.50</w:t>
      </w:r>
    </w:p>
    <w:p w14:paraId="762561F9" w14:textId="77777777" w:rsidR="002F2CD4" w:rsidRPr="001F52BF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eastAsia="Times New Roman" w:hAnsi="Century Gothic" w:cstheme="minorHAnsi"/>
          <w:bCs/>
          <w:color w:val="000000" w:themeColor="text1"/>
          <w:kern w:val="36"/>
        </w:rPr>
      </w:pPr>
    </w:p>
    <w:p w14:paraId="132C76A9" w14:textId="77777777" w:rsidR="002F2CD4" w:rsidRPr="001F52BF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>Alessandro Gallici,</w:t>
      </w:r>
      <w:r w:rsidRPr="001F52BF">
        <w:rPr>
          <w:rFonts w:ascii="Century Gothic" w:eastAsia="Times New Roman" w:hAnsi="Century Gothic" w:cs="Tahoma"/>
          <w:bCs/>
          <w:color w:val="000000" w:themeColor="text1"/>
          <w:kern w:val="36"/>
        </w:rPr>
        <w:t xml:space="preserve"> Prosecco,</w:t>
      </w:r>
      <w:r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 xml:space="preserve"> NV, Italy</w:t>
      </w:r>
      <w:r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ab/>
      </w:r>
      <w:r w:rsidR="00DC2CA3" w:rsidRPr="001F52BF">
        <w:rPr>
          <w:rFonts w:ascii="Century Gothic" w:eastAsia="Times New Roman" w:hAnsi="Century Gothic" w:cstheme="minorHAnsi"/>
          <w:bCs/>
          <w:color w:val="000000" w:themeColor="text1"/>
          <w:kern w:val="36"/>
        </w:rPr>
        <w:t xml:space="preserve">                                     </w:t>
      </w:r>
      <w:r w:rsidRPr="001F52BF">
        <w:rPr>
          <w:rFonts w:ascii="Century Gothic" w:hAnsi="Century Gothic" w:cstheme="minorHAnsi"/>
          <w:color w:val="000000" w:themeColor="text1"/>
        </w:rPr>
        <w:t>£23.00</w:t>
      </w:r>
    </w:p>
    <w:p w14:paraId="2BD0E5C5" w14:textId="77777777" w:rsidR="002F2CD4" w:rsidRPr="001F52BF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eastAsia="Times New Roman" w:hAnsi="Century Gothic" w:cstheme="minorHAnsi"/>
          <w:bCs/>
          <w:color w:val="000000" w:themeColor="text1"/>
          <w:kern w:val="36"/>
        </w:rPr>
      </w:pPr>
      <w:r w:rsidRPr="001F52BF">
        <w:rPr>
          <w:rFonts w:ascii="Century Gothic" w:hAnsi="Century Gothic" w:cstheme="minorHAnsi"/>
          <w:color w:val="000000" w:themeColor="text1"/>
        </w:rPr>
        <w:t>Ripe citrus and green apple aromas with a fresh and creamy texture</w:t>
      </w:r>
    </w:p>
    <w:p w14:paraId="080B8F23" w14:textId="77777777" w:rsidR="002F2CD4" w:rsidRPr="001F52BF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3E7ED9A7" w14:textId="77777777" w:rsidR="002F2CD4" w:rsidRPr="001F52BF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1F52BF">
        <w:rPr>
          <w:rFonts w:ascii="Century Gothic" w:hAnsi="Century Gothic" w:cstheme="minorHAnsi"/>
          <w:color w:val="000000" w:themeColor="text1"/>
        </w:rPr>
        <w:t>Lefebvre, Réserve Brut Champagne, NV, France</w:t>
      </w:r>
      <w:r w:rsidRPr="001F52BF">
        <w:rPr>
          <w:rFonts w:ascii="Century Gothic" w:hAnsi="Century Gothic" w:cstheme="minorHAnsi"/>
          <w:color w:val="000000" w:themeColor="text1"/>
        </w:rPr>
        <w:tab/>
      </w:r>
      <w:r w:rsidR="00DC2CA3" w:rsidRPr="001F52BF">
        <w:rPr>
          <w:rFonts w:ascii="Century Gothic" w:hAnsi="Century Gothic" w:cstheme="minorHAnsi"/>
          <w:color w:val="000000" w:themeColor="text1"/>
        </w:rPr>
        <w:t xml:space="preserve">                                   </w:t>
      </w:r>
      <w:r w:rsidRPr="001F52BF">
        <w:rPr>
          <w:rFonts w:ascii="Century Gothic" w:hAnsi="Century Gothic" w:cstheme="minorHAnsi"/>
          <w:color w:val="000000" w:themeColor="text1"/>
        </w:rPr>
        <w:t>£35.00</w:t>
      </w:r>
    </w:p>
    <w:p w14:paraId="2370AE64" w14:textId="77777777" w:rsidR="002F2CD4" w:rsidRPr="001F52BF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1F52BF">
        <w:rPr>
          <w:rFonts w:ascii="Century Gothic" w:hAnsi="Century Gothic" w:cstheme="minorHAnsi"/>
          <w:color w:val="000000" w:themeColor="text1"/>
        </w:rPr>
        <w:t>Floral and spicy, citrus fruit</w:t>
      </w:r>
    </w:p>
    <w:p w14:paraId="34DEFA2F" w14:textId="77777777" w:rsidR="002F2CD4" w:rsidRPr="001F52BF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6930BE54" w14:textId="77777777" w:rsidR="002F2CD4" w:rsidRPr="00E95422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14:paraId="0E0293E1" w14:textId="77777777" w:rsidR="002F2CD4" w:rsidRPr="00E95422" w:rsidRDefault="002F2CD4" w:rsidP="002F2CD4">
      <w:pPr>
        <w:tabs>
          <w:tab w:val="center" w:pos="7655"/>
          <w:tab w:val="center" w:pos="8789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</w:rPr>
      </w:pPr>
      <w:r w:rsidRPr="00E95422"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</w:rPr>
        <w:t>WHITE</w:t>
      </w:r>
    </w:p>
    <w:p w14:paraId="13EFDFC7" w14:textId="77777777" w:rsidR="002F2CD4" w:rsidRPr="005077C9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</w:rPr>
      </w:pPr>
      <w:r w:rsidRPr="005077C9">
        <w:rPr>
          <w:rFonts w:ascii="Century Gothic" w:hAnsi="Century Gothic" w:cstheme="minorHAnsi"/>
        </w:rPr>
        <w:t>The Huguenot,</w:t>
      </w:r>
      <w:r w:rsidRPr="005077C9">
        <w:rPr>
          <w:rFonts w:ascii="Century Gothic" w:hAnsi="Century Gothic" w:cstheme="minorHAnsi"/>
          <w:color w:val="000000" w:themeColor="text1"/>
        </w:rPr>
        <w:t xml:space="preserve"> Sauvignon Blanc, 2018,</w:t>
      </w:r>
      <w:r w:rsidRPr="005077C9">
        <w:rPr>
          <w:rFonts w:ascii="Century Gothic" w:hAnsi="Century Gothic" w:cstheme="minorHAnsi"/>
        </w:rPr>
        <w:t xml:space="preserve"> Western Cape, SA</w:t>
      </w:r>
      <w:r w:rsidR="00556D58" w:rsidRPr="005077C9">
        <w:rPr>
          <w:rFonts w:ascii="Century Gothic" w:hAnsi="Century Gothic" w:cstheme="minorHAnsi"/>
          <w:color w:val="000000" w:themeColor="text1"/>
        </w:rPr>
        <w:t xml:space="preserve"> </w:t>
      </w:r>
      <w:r w:rsidR="005077C9">
        <w:rPr>
          <w:rFonts w:ascii="Century Gothic" w:hAnsi="Century Gothic" w:cstheme="minorHAnsi"/>
          <w:color w:val="000000" w:themeColor="text1"/>
        </w:rPr>
        <w:t xml:space="preserve">           </w:t>
      </w:r>
      <w:r w:rsidR="00556D58" w:rsidRPr="005077C9">
        <w:rPr>
          <w:rFonts w:ascii="Century Gothic" w:hAnsi="Century Gothic" w:cstheme="minorHAnsi"/>
          <w:color w:val="000000" w:themeColor="text1"/>
        </w:rPr>
        <w:t xml:space="preserve"> </w:t>
      </w:r>
      <w:r w:rsidRPr="005077C9">
        <w:rPr>
          <w:rFonts w:ascii="Century Gothic" w:hAnsi="Century Gothic" w:cstheme="minorHAnsi"/>
        </w:rPr>
        <w:t>£4.60</w:t>
      </w:r>
      <w:r w:rsidRPr="005077C9">
        <w:rPr>
          <w:rFonts w:ascii="Century Gothic" w:hAnsi="Century Gothic" w:cstheme="minorHAnsi"/>
        </w:rPr>
        <w:tab/>
      </w:r>
      <w:r w:rsidR="00556D58" w:rsidRPr="005077C9">
        <w:rPr>
          <w:rFonts w:ascii="Century Gothic" w:hAnsi="Century Gothic" w:cstheme="minorHAnsi"/>
        </w:rPr>
        <w:t xml:space="preserve"> </w:t>
      </w:r>
      <w:r w:rsidR="005077C9">
        <w:rPr>
          <w:rFonts w:ascii="Century Gothic" w:hAnsi="Century Gothic" w:cstheme="minorHAnsi"/>
        </w:rPr>
        <w:t xml:space="preserve">   </w:t>
      </w:r>
      <w:r w:rsidRPr="005077C9">
        <w:rPr>
          <w:rFonts w:ascii="Century Gothic" w:hAnsi="Century Gothic" w:cstheme="minorHAnsi"/>
        </w:rPr>
        <w:t>£5.50</w:t>
      </w:r>
      <w:r w:rsidRPr="005077C9">
        <w:rPr>
          <w:rFonts w:ascii="Century Gothic" w:hAnsi="Century Gothic" w:cstheme="minorHAnsi"/>
        </w:rPr>
        <w:tab/>
        <w:t>£16.50</w:t>
      </w:r>
    </w:p>
    <w:p w14:paraId="7468A23E" w14:textId="77777777" w:rsidR="002F2CD4" w:rsidRPr="005077C9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eastAsia="Times New Roman" w:hAnsi="Century Gothic" w:cs="Times New Roman"/>
          <w:lang w:eastAsia="en-GB"/>
        </w:rPr>
      </w:pPr>
      <w:r w:rsidRPr="005077C9">
        <w:rPr>
          <w:rFonts w:ascii="Century Gothic" w:hAnsi="Century Gothic"/>
        </w:rPr>
        <w:t xml:space="preserve">Aroma and flavours of fresh citrus and tropical fruit, </w:t>
      </w:r>
      <w:r w:rsidRPr="005077C9">
        <w:rPr>
          <w:rFonts w:ascii="Century Gothic" w:eastAsia="Times New Roman" w:hAnsi="Century Gothic" w:cs="Times New Roman"/>
          <w:lang w:eastAsia="en-GB"/>
        </w:rPr>
        <w:t xml:space="preserve">ripe melon and tangerine notes. </w:t>
      </w:r>
    </w:p>
    <w:p w14:paraId="6D251344" w14:textId="77777777" w:rsidR="002F2CD4" w:rsidRPr="005077C9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</w:rPr>
      </w:pPr>
      <w:r w:rsidRPr="005077C9">
        <w:rPr>
          <w:rFonts w:ascii="Century Gothic" w:eastAsia="Times New Roman" w:hAnsi="Century Gothic" w:cs="Times New Roman"/>
          <w:lang w:eastAsia="en-GB"/>
        </w:rPr>
        <w:t xml:space="preserve">Clean, fresh finish </w:t>
      </w:r>
    </w:p>
    <w:p w14:paraId="42610386" w14:textId="77777777" w:rsidR="002F2CD4" w:rsidRPr="005077C9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</w:rPr>
      </w:pPr>
    </w:p>
    <w:p w14:paraId="1ED11435" w14:textId="77777777" w:rsidR="002F2CD4" w:rsidRPr="005077C9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5077C9">
        <w:rPr>
          <w:rFonts w:ascii="Century Gothic" w:hAnsi="Century Gothic" w:cstheme="minorHAnsi"/>
          <w:color w:val="000000" w:themeColor="text1"/>
        </w:rPr>
        <w:t>Casa Elena,</w:t>
      </w:r>
      <w:r w:rsidRPr="005077C9">
        <w:rPr>
          <w:rFonts w:ascii="Century Gothic" w:hAnsi="Century Gothic" w:cstheme="minorHAnsi"/>
        </w:rPr>
        <w:t xml:space="preserve"> Chardonnay</w:t>
      </w:r>
      <w:r w:rsidRPr="005077C9">
        <w:rPr>
          <w:rFonts w:ascii="Century Gothic" w:hAnsi="Century Gothic" w:cstheme="minorHAnsi"/>
          <w:color w:val="000000" w:themeColor="text1"/>
        </w:rPr>
        <w:t xml:space="preserve">, </w:t>
      </w:r>
      <w:r w:rsidRPr="005077C9">
        <w:rPr>
          <w:rFonts w:ascii="Century Gothic" w:hAnsi="Century Gothic" w:cstheme="minorHAnsi"/>
        </w:rPr>
        <w:t xml:space="preserve">2017, </w:t>
      </w:r>
      <w:r w:rsidRPr="005077C9">
        <w:rPr>
          <w:rFonts w:ascii="Century Gothic" w:hAnsi="Century Gothic" w:cstheme="minorHAnsi"/>
          <w:color w:val="000000" w:themeColor="text1"/>
        </w:rPr>
        <w:t>Chile</w:t>
      </w:r>
      <w:r w:rsidR="00556D58" w:rsidRPr="005077C9">
        <w:rPr>
          <w:rFonts w:ascii="Century Gothic" w:hAnsi="Century Gothic" w:cstheme="minorHAnsi"/>
        </w:rPr>
        <w:t xml:space="preserve">                                                </w:t>
      </w:r>
      <w:r w:rsidRPr="005077C9">
        <w:rPr>
          <w:rFonts w:ascii="Century Gothic" w:hAnsi="Century Gothic" w:cstheme="minorHAnsi"/>
        </w:rPr>
        <w:t>£4.60</w:t>
      </w:r>
      <w:r w:rsidRPr="005077C9">
        <w:rPr>
          <w:rFonts w:ascii="Century Gothic" w:hAnsi="Century Gothic" w:cstheme="minorHAnsi"/>
        </w:rPr>
        <w:tab/>
      </w:r>
      <w:r w:rsidR="00556D58" w:rsidRPr="005077C9">
        <w:rPr>
          <w:rFonts w:ascii="Century Gothic" w:hAnsi="Century Gothic" w:cstheme="minorHAnsi"/>
        </w:rPr>
        <w:t xml:space="preserve"> </w:t>
      </w:r>
      <w:r w:rsidR="005077C9">
        <w:rPr>
          <w:rFonts w:ascii="Century Gothic" w:hAnsi="Century Gothic" w:cstheme="minorHAnsi"/>
        </w:rPr>
        <w:t xml:space="preserve">   </w:t>
      </w:r>
      <w:r w:rsidRPr="005077C9">
        <w:rPr>
          <w:rFonts w:ascii="Century Gothic" w:hAnsi="Century Gothic" w:cstheme="minorHAnsi"/>
        </w:rPr>
        <w:t>£5.50</w:t>
      </w:r>
      <w:r w:rsidRPr="005077C9">
        <w:rPr>
          <w:rFonts w:ascii="Century Gothic" w:hAnsi="Century Gothic" w:cstheme="minorHAnsi"/>
          <w:color w:val="000000" w:themeColor="text1"/>
        </w:rPr>
        <w:tab/>
        <w:t>£16.50</w:t>
      </w:r>
    </w:p>
    <w:p w14:paraId="5600F7A4" w14:textId="77777777" w:rsidR="002F2CD4" w:rsidRPr="00E95422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E95422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Tropical aromas with full fruity flavour and a long and creamy finish  </w:t>
      </w:r>
    </w:p>
    <w:p w14:paraId="7E2925DE" w14:textId="77777777" w:rsidR="002F2CD4" w:rsidRPr="00E95422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0B9EA6F2" w14:textId="77777777" w:rsidR="002F2CD4" w:rsidRPr="00C10F44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C10F44">
        <w:rPr>
          <w:rFonts w:ascii="Century Gothic" w:hAnsi="Century Gothic" w:cstheme="minorHAnsi"/>
          <w:color w:val="000000" w:themeColor="text1"/>
        </w:rPr>
        <w:t>Sentiero dei Pini, Pinot Grigio,</w:t>
      </w:r>
      <w:r w:rsidR="00556D58" w:rsidRPr="00C10F44">
        <w:rPr>
          <w:rFonts w:ascii="Century Gothic" w:hAnsi="Century Gothic" w:cstheme="minorHAnsi"/>
          <w:color w:val="000000" w:themeColor="text1"/>
        </w:rPr>
        <w:t xml:space="preserve"> 2017, Italy</w:t>
      </w:r>
      <w:r w:rsidRPr="00C10F44">
        <w:rPr>
          <w:rFonts w:ascii="Century Gothic" w:hAnsi="Century Gothic" w:cstheme="minorHAnsi"/>
          <w:color w:val="000000" w:themeColor="text1"/>
        </w:rPr>
        <w:tab/>
      </w:r>
      <w:r w:rsidRPr="00C10F44">
        <w:rPr>
          <w:rFonts w:ascii="Century Gothic" w:hAnsi="Century Gothic" w:cstheme="minorHAnsi"/>
          <w:color w:val="000000" w:themeColor="text1"/>
        </w:rPr>
        <w:tab/>
        <w:t>£20.00</w:t>
      </w:r>
    </w:p>
    <w:p w14:paraId="6077379A" w14:textId="77777777" w:rsidR="002F2CD4" w:rsidRPr="00C10F44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C10F44">
        <w:rPr>
          <w:rFonts w:ascii="Century Gothic" w:hAnsi="Century Gothic" w:cstheme="minorHAnsi"/>
          <w:color w:val="000000" w:themeColor="text1"/>
        </w:rPr>
        <w:t>Light and fruity with citrus flavours and a pinch of spice</w:t>
      </w:r>
    </w:p>
    <w:p w14:paraId="589CF6CB" w14:textId="77777777" w:rsidR="002F2CD4" w:rsidRPr="00E95422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18B4C083" w14:textId="77777777" w:rsidR="002F2CD4" w:rsidRPr="00C10F44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C10F44">
        <w:rPr>
          <w:rFonts w:ascii="Century Gothic" w:hAnsi="Century Gothic" w:cstheme="minorHAnsi"/>
          <w:color w:val="000000" w:themeColor="text1"/>
        </w:rPr>
        <w:t>Borgo Thaulero, Pecorino, 2017, Terre di Chieti, Italy</w:t>
      </w:r>
      <w:r w:rsidR="00556D58" w:rsidRPr="00C10F44">
        <w:rPr>
          <w:rFonts w:ascii="Century Gothic" w:hAnsi="Century Gothic" w:cstheme="minorHAnsi"/>
          <w:color w:val="000000" w:themeColor="text1"/>
        </w:rPr>
        <w:tab/>
      </w:r>
      <w:r w:rsidRPr="00C10F44">
        <w:rPr>
          <w:rFonts w:ascii="Century Gothic" w:hAnsi="Century Gothic" w:cstheme="minorHAnsi"/>
          <w:color w:val="000000" w:themeColor="text1"/>
        </w:rPr>
        <w:tab/>
        <w:t>£21.50</w:t>
      </w:r>
    </w:p>
    <w:p w14:paraId="694A113E" w14:textId="77777777" w:rsidR="002F2CD4" w:rsidRPr="00C10F44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C10F44">
        <w:rPr>
          <w:rFonts w:ascii="Century Gothic" w:hAnsi="Century Gothic" w:cstheme="minorHAnsi"/>
          <w:color w:val="000000" w:themeColor="text1"/>
        </w:rPr>
        <w:t>Tropical fruit scents, full bodied taste with a good structure and long lingering</w:t>
      </w:r>
    </w:p>
    <w:p w14:paraId="59846571" w14:textId="77777777" w:rsidR="002F2CD4" w:rsidRPr="00E95422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47348BCC" w14:textId="77777777" w:rsidR="002F2CD4" w:rsidRPr="00C10F44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</w:rPr>
      </w:pPr>
      <w:r w:rsidRPr="00C10F44">
        <w:rPr>
          <w:rFonts w:ascii="Century Gothic" w:hAnsi="Century Gothic" w:cstheme="minorHAnsi"/>
        </w:rPr>
        <w:t>Waipapa Bay,</w:t>
      </w:r>
      <w:r w:rsidRPr="00C10F44">
        <w:rPr>
          <w:rFonts w:ascii="Century Gothic" w:hAnsi="Century Gothic" w:cstheme="minorHAnsi"/>
          <w:color w:val="000000" w:themeColor="text1"/>
        </w:rPr>
        <w:t xml:space="preserve"> Sauvignon Blanc, 2017,</w:t>
      </w:r>
      <w:r w:rsidRPr="00C10F44">
        <w:rPr>
          <w:rFonts w:ascii="Century Gothic" w:hAnsi="Century Gothic" w:cstheme="minorHAnsi"/>
        </w:rPr>
        <w:t xml:space="preserve"> Malborough, NZ</w:t>
      </w:r>
      <w:r w:rsidRPr="00C10F44">
        <w:rPr>
          <w:rFonts w:ascii="Century Gothic" w:hAnsi="Century Gothic" w:cstheme="minorHAnsi"/>
          <w:color w:val="000000" w:themeColor="text1"/>
        </w:rPr>
        <w:tab/>
      </w:r>
      <w:r w:rsidRPr="00C10F44">
        <w:rPr>
          <w:rFonts w:ascii="Century Gothic" w:hAnsi="Century Gothic" w:cstheme="minorHAnsi"/>
        </w:rPr>
        <w:tab/>
        <w:t>£24.50</w:t>
      </w:r>
    </w:p>
    <w:p w14:paraId="45E3F297" w14:textId="77777777" w:rsidR="002F2CD4" w:rsidRPr="00C10F44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/>
        </w:rPr>
      </w:pPr>
      <w:r w:rsidRPr="00C10F44">
        <w:rPr>
          <w:rFonts w:ascii="Century Gothic" w:hAnsi="Century Gothic"/>
        </w:rPr>
        <w:t>Intense aromas of gooseberry, grapefruit &amp; passion fruit, balanced with crisp aromatic flavours and hints of citrus</w:t>
      </w:r>
    </w:p>
    <w:p w14:paraId="54DE70C2" w14:textId="77777777" w:rsidR="002F2CD4" w:rsidRPr="00E95422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74989D83" w14:textId="77777777" w:rsidR="002F2CD4" w:rsidRPr="00C10F44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C10F44">
        <w:rPr>
          <w:rFonts w:ascii="Century Gothic" w:hAnsi="Century Gothic" w:cstheme="minorHAnsi"/>
          <w:color w:val="000000" w:themeColor="text1"/>
        </w:rPr>
        <w:t>Clefs du Pontif, Marsanne Viognier, 2018, France</w:t>
      </w:r>
      <w:r w:rsidR="00556D58" w:rsidRPr="00C10F44">
        <w:rPr>
          <w:rFonts w:ascii="Century Gothic" w:hAnsi="Century Gothic" w:cstheme="minorHAnsi"/>
          <w:color w:val="000000" w:themeColor="text1"/>
        </w:rPr>
        <w:tab/>
        <w:t xml:space="preserve">                                   </w:t>
      </w:r>
      <w:r w:rsidRPr="00C10F44">
        <w:rPr>
          <w:rFonts w:ascii="Century Gothic" w:hAnsi="Century Gothic" w:cstheme="minorHAnsi"/>
          <w:color w:val="000000" w:themeColor="text1"/>
        </w:rPr>
        <w:t>£25.00</w:t>
      </w:r>
    </w:p>
    <w:p w14:paraId="1DDF9F08" w14:textId="77777777" w:rsidR="002F2CD4" w:rsidRPr="00C10F44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C10F44">
        <w:rPr>
          <w:rFonts w:ascii="Century Gothic" w:hAnsi="Century Gothic" w:cstheme="minorHAnsi"/>
          <w:color w:val="000000" w:themeColor="text1"/>
        </w:rPr>
        <w:t>Fresh apricot and peach with good weight and texture</w:t>
      </w:r>
    </w:p>
    <w:p w14:paraId="26E4B3E0" w14:textId="77777777" w:rsidR="002F2CD4" w:rsidRPr="00C10F44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2ED5542B" w14:textId="77777777" w:rsidR="002F2CD4" w:rsidRPr="00C10F44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C10F44">
        <w:rPr>
          <w:rFonts w:ascii="Century Gothic" w:hAnsi="Century Gothic" w:cstheme="minorHAnsi"/>
          <w:color w:val="000000" w:themeColor="text1"/>
        </w:rPr>
        <w:t>Vincent Grall, Sancerre, 2017, France</w:t>
      </w:r>
      <w:r w:rsidR="00556D58" w:rsidRPr="00C10F44">
        <w:rPr>
          <w:rFonts w:ascii="Century Gothic" w:hAnsi="Century Gothic" w:cstheme="minorHAnsi"/>
          <w:color w:val="000000" w:themeColor="text1"/>
        </w:rPr>
        <w:t xml:space="preserve">                   </w:t>
      </w:r>
      <w:r w:rsidRPr="00C10F44">
        <w:rPr>
          <w:rFonts w:ascii="Century Gothic" w:hAnsi="Century Gothic" w:cstheme="minorHAnsi"/>
          <w:color w:val="000000" w:themeColor="text1"/>
        </w:rPr>
        <w:tab/>
      </w:r>
      <w:r w:rsidR="00556D58" w:rsidRPr="00C10F44">
        <w:rPr>
          <w:rFonts w:ascii="Century Gothic" w:hAnsi="Century Gothic" w:cstheme="minorHAnsi"/>
          <w:color w:val="000000" w:themeColor="text1"/>
        </w:rPr>
        <w:t xml:space="preserve">                                  </w:t>
      </w:r>
      <w:r w:rsidRPr="00C10F44">
        <w:rPr>
          <w:rFonts w:ascii="Century Gothic" w:hAnsi="Century Gothic" w:cstheme="minorHAnsi"/>
          <w:color w:val="000000" w:themeColor="text1"/>
        </w:rPr>
        <w:t>£42.50</w:t>
      </w:r>
    </w:p>
    <w:p w14:paraId="490ACD83" w14:textId="77777777" w:rsidR="002F2CD4" w:rsidRPr="00C10F44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C10F44">
        <w:rPr>
          <w:rFonts w:ascii="Century Gothic" w:hAnsi="Century Gothic" w:cstheme="minorHAnsi"/>
          <w:color w:val="000000" w:themeColor="text1"/>
        </w:rPr>
        <w:t>Medium weight, fresh acidity and a long finish</w:t>
      </w:r>
    </w:p>
    <w:p w14:paraId="3E7AF6E7" w14:textId="77777777" w:rsidR="002F2CD4" w:rsidRPr="00C10F44" w:rsidRDefault="002F2CD4" w:rsidP="002F2CD4">
      <w:pPr>
        <w:tabs>
          <w:tab w:val="center" w:pos="7655"/>
          <w:tab w:val="center" w:pos="9639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0E5ECD5E" w14:textId="77777777" w:rsidR="00E95422" w:rsidRPr="007D289B" w:rsidRDefault="00654002" w:rsidP="002F2CD4">
      <w:pPr>
        <w:tabs>
          <w:tab w:val="center" w:pos="7655"/>
          <w:tab w:val="center" w:pos="8789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  <w:u w:val="single"/>
        </w:rPr>
      </w:pPr>
      <w:r w:rsidRPr="007D289B">
        <w:rPr>
          <w:rFonts w:ascii="Century Gothic" w:hAnsi="Century Gothic" w:cstheme="minorHAnsi"/>
          <w:b/>
          <w:color w:val="000000" w:themeColor="text1"/>
        </w:rPr>
        <w:t xml:space="preserve">                                                                                             </w:t>
      </w:r>
    </w:p>
    <w:p w14:paraId="65F953A2" w14:textId="77777777" w:rsidR="002F2CD4" w:rsidRPr="007D289B" w:rsidRDefault="002F2CD4" w:rsidP="002F2CD4">
      <w:pPr>
        <w:tabs>
          <w:tab w:val="center" w:pos="7655"/>
          <w:tab w:val="center" w:pos="8789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  <w:u w:val="single"/>
        </w:rPr>
      </w:pPr>
      <w:r w:rsidRPr="007D289B">
        <w:rPr>
          <w:rFonts w:ascii="Century Gothic" w:hAnsi="Century Gothic" w:cstheme="minorHAnsi"/>
          <w:b/>
          <w:color w:val="000000" w:themeColor="text1"/>
          <w:u w:val="single"/>
        </w:rPr>
        <w:t>ROSE</w:t>
      </w:r>
    </w:p>
    <w:p w14:paraId="290A4871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</w:rPr>
        <w:t>Cotes de Provence, 2017, France</w:t>
      </w:r>
      <w:r w:rsidR="00654002" w:rsidRPr="007D289B">
        <w:rPr>
          <w:rFonts w:ascii="Century Gothic" w:hAnsi="Century Gothic" w:cstheme="minorHAnsi"/>
          <w:color w:val="000000" w:themeColor="text1"/>
        </w:rPr>
        <w:t xml:space="preserve">       </w:t>
      </w:r>
      <w:r w:rsidR="00556D58" w:rsidRPr="007D289B">
        <w:rPr>
          <w:rFonts w:ascii="Century Gothic" w:hAnsi="Century Gothic" w:cstheme="minorHAnsi"/>
          <w:color w:val="000000" w:themeColor="text1"/>
        </w:rPr>
        <w:t xml:space="preserve">                              </w:t>
      </w:r>
      <w:r w:rsidR="00182219">
        <w:rPr>
          <w:rFonts w:ascii="Century Gothic" w:hAnsi="Century Gothic" w:cstheme="minorHAnsi"/>
          <w:color w:val="000000" w:themeColor="text1"/>
        </w:rPr>
        <w:t xml:space="preserve">         </w:t>
      </w:r>
      <w:r w:rsidR="00556D58" w:rsidRPr="007D289B">
        <w:rPr>
          <w:rFonts w:ascii="Century Gothic" w:hAnsi="Century Gothic" w:cstheme="minorHAnsi"/>
          <w:color w:val="000000" w:themeColor="text1"/>
        </w:rPr>
        <w:t xml:space="preserve"> </w:t>
      </w:r>
      <w:r w:rsidRPr="007D289B">
        <w:rPr>
          <w:rFonts w:ascii="Century Gothic" w:hAnsi="Century Gothic" w:cstheme="minorHAnsi"/>
          <w:color w:val="000000" w:themeColor="text1"/>
        </w:rPr>
        <w:t>£5.80</w:t>
      </w:r>
      <w:r w:rsidRPr="007D289B">
        <w:rPr>
          <w:rFonts w:ascii="Century Gothic" w:hAnsi="Century Gothic" w:cstheme="minorHAnsi"/>
          <w:color w:val="000000" w:themeColor="text1"/>
        </w:rPr>
        <w:tab/>
      </w:r>
      <w:r w:rsidR="00556D58" w:rsidRPr="007D289B">
        <w:rPr>
          <w:rFonts w:ascii="Century Gothic" w:hAnsi="Century Gothic" w:cstheme="minorHAnsi"/>
          <w:color w:val="000000" w:themeColor="text1"/>
        </w:rPr>
        <w:t xml:space="preserve">    </w:t>
      </w:r>
      <w:r w:rsidRPr="007D289B">
        <w:rPr>
          <w:rFonts w:ascii="Century Gothic" w:hAnsi="Century Gothic" w:cstheme="minorHAnsi"/>
          <w:color w:val="000000" w:themeColor="text1"/>
        </w:rPr>
        <w:t>£6.50</w:t>
      </w:r>
      <w:r w:rsidRPr="007D289B">
        <w:rPr>
          <w:rFonts w:ascii="Century Gothic" w:hAnsi="Century Gothic" w:cstheme="minorHAnsi"/>
          <w:color w:val="000000" w:themeColor="text1"/>
        </w:rPr>
        <w:tab/>
        <w:t>£19.50</w:t>
      </w:r>
    </w:p>
    <w:p w14:paraId="0A89E1AF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66A3A6C0" w14:textId="77777777" w:rsidR="002F2CD4" w:rsidRPr="00E95422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16"/>
          <w:szCs w:val="16"/>
        </w:rPr>
      </w:pPr>
    </w:p>
    <w:p w14:paraId="2F410C16" w14:textId="77777777" w:rsidR="00904D68" w:rsidRPr="007D289B" w:rsidRDefault="00504D5A" w:rsidP="002F2CD4">
      <w:pPr>
        <w:tabs>
          <w:tab w:val="center" w:pos="7655"/>
          <w:tab w:val="center" w:pos="8789"/>
          <w:tab w:val="center" w:pos="9923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  <w:u w:val="single"/>
        </w:rPr>
      </w:pPr>
      <w:r w:rsidRPr="007D289B">
        <w:rPr>
          <w:rFonts w:ascii="Century Gothic" w:hAnsi="Century Gothic" w:cstheme="minorHAnsi"/>
          <w:color w:val="000000" w:themeColor="text1"/>
        </w:rPr>
        <w:t xml:space="preserve">                                                           </w:t>
      </w:r>
      <w:r w:rsidR="00E95422" w:rsidRPr="007D289B">
        <w:rPr>
          <w:rFonts w:ascii="Century Gothic" w:hAnsi="Century Gothic" w:cstheme="minorHAnsi"/>
          <w:color w:val="000000" w:themeColor="text1"/>
        </w:rPr>
        <w:t xml:space="preserve">                  </w:t>
      </w:r>
      <w:r w:rsidRPr="007D289B">
        <w:rPr>
          <w:rFonts w:ascii="Century Gothic" w:hAnsi="Century Gothic" w:cstheme="minorHAnsi"/>
          <w:color w:val="000000" w:themeColor="text1"/>
        </w:rPr>
        <w:t xml:space="preserve">                  </w:t>
      </w:r>
    </w:p>
    <w:p w14:paraId="6D7976E4" w14:textId="77777777" w:rsidR="00182219" w:rsidRDefault="00182219" w:rsidP="002F2CD4">
      <w:pPr>
        <w:tabs>
          <w:tab w:val="center" w:pos="7655"/>
          <w:tab w:val="center" w:pos="8789"/>
          <w:tab w:val="center" w:pos="9923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  <w:u w:val="single"/>
        </w:rPr>
      </w:pPr>
    </w:p>
    <w:p w14:paraId="67D2ECEE" w14:textId="77777777" w:rsidR="00182219" w:rsidRDefault="00182219" w:rsidP="002F2CD4">
      <w:pPr>
        <w:tabs>
          <w:tab w:val="center" w:pos="7655"/>
          <w:tab w:val="center" w:pos="8789"/>
          <w:tab w:val="center" w:pos="9923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  <w:u w:val="single"/>
        </w:rPr>
      </w:pPr>
      <w:r>
        <w:rPr>
          <w:rFonts w:ascii="Century Gothic" w:hAnsi="Century Gothic" w:cstheme="minorHAnsi"/>
          <w:b/>
          <w:color w:val="000000" w:themeColor="text1"/>
        </w:rPr>
        <w:t xml:space="preserve">                                                                                                       </w:t>
      </w:r>
      <w:r w:rsidRPr="007D289B">
        <w:rPr>
          <w:rFonts w:ascii="Century Gothic" w:hAnsi="Century Gothic" w:cstheme="minorHAnsi"/>
          <w:b/>
          <w:color w:val="000000" w:themeColor="text1"/>
        </w:rPr>
        <w:t>175ml</w:t>
      </w:r>
      <w:r w:rsidRPr="007D289B">
        <w:rPr>
          <w:rFonts w:ascii="Century Gothic" w:hAnsi="Century Gothic" w:cstheme="minorHAnsi"/>
          <w:b/>
          <w:color w:val="000000" w:themeColor="text1"/>
        </w:rPr>
        <w:tab/>
        <w:t xml:space="preserve">   250ml</w:t>
      </w:r>
      <w:r w:rsidRPr="007D289B">
        <w:rPr>
          <w:rFonts w:ascii="Century Gothic" w:hAnsi="Century Gothic" w:cstheme="minorHAnsi"/>
          <w:b/>
          <w:color w:val="000000" w:themeColor="text1"/>
        </w:rPr>
        <w:tab/>
        <w:t xml:space="preserve">   Bottle</w:t>
      </w:r>
    </w:p>
    <w:p w14:paraId="21D85A14" w14:textId="77777777" w:rsidR="00182219" w:rsidRDefault="00182219" w:rsidP="002F2CD4">
      <w:pPr>
        <w:tabs>
          <w:tab w:val="center" w:pos="7655"/>
          <w:tab w:val="center" w:pos="8789"/>
          <w:tab w:val="center" w:pos="9923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  <w:u w:val="single"/>
        </w:rPr>
      </w:pPr>
    </w:p>
    <w:p w14:paraId="04046F29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120"/>
        <w:outlineLvl w:val="0"/>
        <w:rPr>
          <w:rFonts w:ascii="Century Gothic" w:hAnsi="Century Gothic" w:cstheme="minorHAnsi"/>
          <w:b/>
          <w:color w:val="000000" w:themeColor="text1"/>
        </w:rPr>
      </w:pPr>
      <w:r w:rsidRPr="007D289B">
        <w:rPr>
          <w:rFonts w:ascii="Century Gothic" w:hAnsi="Century Gothic" w:cstheme="minorHAnsi"/>
          <w:b/>
          <w:color w:val="000000" w:themeColor="text1"/>
          <w:u w:val="single"/>
        </w:rPr>
        <w:t>RED</w:t>
      </w:r>
    </w:p>
    <w:p w14:paraId="39292CB8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San Andres, Merlot, NV, 2017, Chile</w:t>
      </w:r>
      <w:r w:rsidR="00556D58" w:rsidRPr="007D289B">
        <w:rPr>
          <w:rFonts w:ascii="Century Gothic" w:hAnsi="Century Gothic" w:cstheme="minorHAnsi"/>
          <w:color w:val="000000" w:themeColor="text1"/>
        </w:rPr>
        <w:t xml:space="preserve">  </w:t>
      </w:r>
      <w:r w:rsidR="00654002" w:rsidRPr="007D289B">
        <w:rPr>
          <w:rFonts w:ascii="Century Gothic" w:hAnsi="Century Gothic" w:cstheme="minorHAnsi"/>
          <w:color w:val="000000" w:themeColor="text1"/>
        </w:rPr>
        <w:t xml:space="preserve">                  </w:t>
      </w:r>
      <w:r w:rsidR="00556D58" w:rsidRPr="007D289B">
        <w:rPr>
          <w:rFonts w:ascii="Century Gothic" w:hAnsi="Century Gothic" w:cstheme="minorHAnsi"/>
          <w:color w:val="000000" w:themeColor="text1"/>
        </w:rPr>
        <w:t xml:space="preserve">              </w:t>
      </w:r>
      <w:r w:rsidR="00182219">
        <w:rPr>
          <w:rFonts w:ascii="Century Gothic" w:hAnsi="Century Gothic" w:cstheme="minorHAnsi"/>
          <w:color w:val="000000" w:themeColor="text1"/>
        </w:rPr>
        <w:t xml:space="preserve">         </w:t>
      </w:r>
      <w:r w:rsidR="00556D58" w:rsidRPr="007D289B">
        <w:rPr>
          <w:rFonts w:ascii="Century Gothic" w:hAnsi="Century Gothic" w:cstheme="minorHAnsi"/>
          <w:color w:val="000000" w:themeColor="text1"/>
        </w:rPr>
        <w:t xml:space="preserve"> </w:t>
      </w:r>
      <w:r w:rsidRPr="007D289B">
        <w:rPr>
          <w:rFonts w:ascii="Century Gothic" w:hAnsi="Century Gothic" w:cstheme="minorHAnsi"/>
          <w:color w:val="000000" w:themeColor="text1"/>
        </w:rPr>
        <w:t>£4.60</w:t>
      </w:r>
      <w:r w:rsidRPr="007D289B">
        <w:rPr>
          <w:rFonts w:ascii="Century Gothic" w:hAnsi="Century Gothic" w:cstheme="minorHAnsi"/>
          <w:color w:val="000000" w:themeColor="text1"/>
        </w:rPr>
        <w:tab/>
      </w:r>
      <w:r w:rsidR="00556D58" w:rsidRPr="007D289B">
        <w:rPr>
          <w:rFonts w:ascii="Century Gothic" w:hAnsi="Century Gothic" w:cstheme="minorHAnsi"/>
          <w:color w:val="000000" w:themeColor="text1"/>
        </w:rPr>
        <w:t xml:space="preserve">    </w:t>
      </w:r>
      <w:r w:rsidRPr="007D289B">
        <w:rPr>
          <w:rFonts w:ascii="Century Gothic" w:hAnsi="Century Gothic" w:cstheme="minorHAnsi"/>
          <w:color w:val="000000" w:themeColor="text1"/>
        </w:rPr>
        <w:t>£5.50</w:t>
      </w:r>
      <w:r w:rsidRPr="007D289B">
        <w:rPr>
          <w:rFonts w:ascii="Century Gothic" w:hAnsi="Century Gothic" w:cstheme="minorHAnsi"/>
          <w:color w:val="000000" w:themeColor="text1"/>
        </w:rPr>
        <w:tab/>
        <w:t>£16.50</w:t>
      </w:r>
    </w:p>
    <w:p w14:paraId="7BA56ADA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Ripe fruit flavours of cherry and plum, aromas of chocolate and mocha</w:t>
      </w:r>
    </w:p>
    <w:p w14:paraId="14012F80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0C87F02F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Conde de cron Vino Tinto, NV,</w:t>
      </w:r>
      <w:r w:rsidR="00504D5A" w:rsidRPr="007D289B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="00504D5A" w:rsidRPr="007D289B">
        <w:rPr>
          <w:rFonts w:ascii="Century Gothic" w:hAnsi="Century Gothic" w:cstheme="minorHAnsi"/>
          <w:color w:val="000000" w:themeColor="text1"/>
        </w:rPr>
        <w:t>Spai</w:t>
      </w:r>
      <w:proofErr w:type="spellEnd"/>
      <w:r w:rsidRPr="007D289B">
        <w:rPr>
          <w:rFonts w:ascii="Century Gothic" w:hAnsi="Century Gothic" w:cstheme="minorHAnsi"/>
          <w:color w:val="000000" w:themeColor="text1"/>
        </w:rPr>
        <w:tab/>
      </w:r>
      <w:r w:rsidRPr="007D289B">
        <w:rPr>
          <w:rFonts w:ascii="Century Gothic" w:hAnsi="Century Gothic" w:cstheme="minorHAnsi"/>
          <w:color w:val="000000" w:themeColor="text1"/>
        </w:rPr>
        <w:tab/>
        <w:t>£19.50</w:t>
      </w:r>
    </w:p>
    <w:p w14:paraId="5615F4C5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Smooth and elegant.  Mellow and soft on the palate with great finish.  Medium to full bodied</w:t>
      </w:r>
    </w:p>
    <w:p w14:paraId="235BFE2A" w14:textId="77777777" w:rsidR="002F2CD4" w:rsidRPr="007D289B" w:rsidRDefault="002F2CD4" w:rsidP="002F2CD4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1B324782" w14:textId="77777777" w:rsidR="002F2CD4" w:rsidRPr="007D289B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Averys, Montepulciano d'Abruzzo, 2016, Italy</w:t>
      </w:r>
      <w:r w:rsidR="00504D5A" w:rsidRPr="007D289B">
        <w:rPr>
          <w:rFonts w:ascii="Century Gothic" w:hAnsi="Century Gothic" w:cstheme="minorHAnsi"/>
          <w:color w:val="000000" w:themeColor="text1"/>
        </w:rPr>
        <w:t xml:space="preserve">                    </w:t>
      </w:r>
      <w:r w:rsidRPr="007D289B">
        <w:rPr>
          <w:rFonts w:ascii="Century Gothic" w:hAnsi="Century Gothic" w:cstheme="minorHAnsi"/>
          <w:color w:val="000000" w:themeColor="text1"/>
        </w:rPr>
        <w:tab/>
      </w:r>
      <w:r w:rsidR="00504D5A" w:rsidRPr="007D289B">
        <w:rPr>
          <w:rFonts w:ascii="Century Gothic" w:hAnsi="Century Gothic" w:cstheme="minorHAnsi"/>
          <w:color w:val="000000" w:themeColor="text1"/>
        </w:rPr>
        <w:t xml:space="preserve">                                  </w:t>
      </w:r>
      <w:r w:rsidRPr="007D289B">
        <w:rPr>
          <w:rFonts w:ascii="Century Gothic" w:hAnsi="Century Gothic" w:cstheme="minorHAnsi"/>
          <w:color w:val="000000" w:themeColor="text1"/>
        </w:rPr>
        <w:t>£22.50</w:t>
      </w:r>
    </w:p>
    <w:p w14:paraId="72EE0D2E" w14:textId="77777777" w:rsidR="002F2CD4" w:rsidRPr="007D289B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Deep red with spicy nose, fruity and soft texture.  Good with charcuterie or tomato pasta dishes.  Light to medium bodied</w:t>
      </w:r>
    </w:p>
    <w:p w14:paraId="317C9E70" w14:textId="77777777" w:rsidR="002F2CD4" w:rsidRPr="007D289B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14D70AED" w14:textId="77777777" w:rsidR="002F2CD4" w:rsidRPr="007D289B" w:rsidRDefault="002F2CD4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Château Saint-Paulin, 2017, Bordeaux, France</w:t>
      </w:r>
      <w:r w:rsidR="00504D5A" w:rsidRPr="007D289B">
        <w:rPr>
          <w:rFonts w:ascii="Century Gothic" w:hAnsi="Century Gothic" w:cstheme="minorHAnsi"/>
          <w:color w:val="000000" w:themeColor="text1"/>
        </w:rPr>
        <w:t xml:space="preserve">    </w:t>
      </w:r>
      <w:r w:rsidRPr="007D289B">
        <w:rPr>
          <w:rFonts w:ascii="Century Gothic" w:hAnsi="Century Gothic" w:cstheme="minorHAnsi"/>
          <w:color w:val="000000" w:themeColor="text1"/>
        </w:rPr>
        <w:tab/>
      </w:r>
      <w:r w:rsidR="00504D5A" w:rsidRPr="007D289B">
        <w:rPr>
          <w:rFonts w:ascii="Century Gothic" w:hAnsi="Century Gothic" w:cstheme="minorHAnsi"/>
          <w:color w:val="000000" w:themeColor="text1"/>
        </w:rPr>
        <w:t xml:space="preserve">                                 </w:t>
      </w:r>
      <w:r w:rsidRPr="007D289B">
        <w:rPr>
          <w:rFonts w:ascii="Century Gothic" w:hAnsi="Century Gothic" w:cstheme="minorHAnsi"/>
          <w:color w:val="000000" w:themeColor="text1"/>
        </w:rPr>
        <w:t>£23.50</w:t>
      </w:r>
    </w:p>
    <w:p w14:paraId="18CAF094" w14:textId="77777777" w:rsidR="00074A93" w:rsidRPr="007D289B" w:rsidRDefault="00074A93" w:rsidP="00074A93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70% Merlot and Cabernet Sauvignon and Cabernet Franc, makes this soft and easy drinking.  Medium bodied</w:t>
      </w:r>
    </w:p>
    <w:p w14:paraId="3C7C265F" w14:textId="77777777" w:rsidR="00074A93" w:rsidRPr="007D289B" w:rsidRDefault="00074A93" w:rsidP="00074A93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01D8E4BB" w14:textId="77777777" w:rsidR="00074A93" w:rsidRPr="007D289B" w:rsidRDefault="00074A93" w:rsidP="00074A93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 xml:space="preserve">Santa Julia, Malbec, 2018, Argentina                </w:t>
      </w:r>
      <w:r w:rsidRPr="007D289B">
        <w:rPr>
          <w:rFonts w:ascii="Century Gothic" w:hAnsi="Century Gothic" w:cstheme="minorHAnsi"/>
          <w:color w:val="000000" w:themeColor="text1"/>
        </w:rPr>
        <w:tab/>
        <w:t xml:space="preserve">                                 £24.50</w:t>
      </w:r>
    </w:p>
    <w:p w14:paraId="78CB81B8" w14:textId="77777777" w:rsidR="00074A93" w:rsidRPr="007D289B" w:rsidRDefault="00074A93" w:rsidP="00074A93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Aromas of rich black fruits, smooth fruit filled, and easy to drink with a long silky finish.  Full bodied</w:t>
      </w:r>
    </w:p>
    <w:p w14:paraId="323C5AFF" w14:textId="77777777" w:rsidR="00074A93" w:rsidRPr="007D289B" w:rsidRDefault="00074A93" w:rsidP="00074A93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507BA973" w14:textId="77777777" w:rsidR="00074A93" w:rsidRPr="007D289B" w:rsidRDefault="00074A93" w:rsidP="00074A93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 xml:space="preserve">Domaine de la Bastide, Cotes du Rhone, 2018, France              </w:t>
      </w:r>
      <w:r w:rsidRPr="007D289B">
        <w:rPr>
          <w:rFonts w:ascii="Century Gothic" w:hAnsi="Century Gothic" w:cstheme="minorHAnsi"/>
          <w:color w:val="000000" w:themeColor="text1"/>
        </w:rPr>
        <w:tab/>
        <w:t xml:space="preserve">                                £27.50</w:t>
      </w:r>
    </w:p>
    <w:p w14:paraId="33207F30" w14:textId="77777777" w:rsidR="00074A93" w:rsidRPr="007D289B" w:rsidRDefault="00074A93" w:rsidP="00074A93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Blend of Grenache, Syrah, and Carignan.  Ripe bramble fruits and black cherry with spice on the finish.  Medium to full bodied</w:t>
      </w:r>
    </w:p>
    <w:p w14:paraId="00BC2930" w14:textId="77777777" w:rsidR="00074A93" w:rsidRPr="007D289B" w:rsidRDefault="00074A93" w:rsidP="00074A93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4D84B442" w14:textId="77777777" w:rsidR="00074A93" w:rsidRPr="007D289B" w:rsidRDefault="00074A93" w:rsidP="00074A93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Dominique Piron, Les Cadoles de la Chanaise, Beaujolais, 2016, France                      £28.50</w:t>
      </w:r>
    </w:p>
    <w:p w14:paraId="77042D0E" w14:textId="77777777" w:rsidR="00074A93" w:rsidRPr="007D289B" w:rsidRDefault="00074A93" w:rsidP="00074A93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Lush berry and cherry fruit.  Light to medium bodied</w:t>
      </w:r>
    </w:p>
    <w:p w14:paraId="764158A9" w14:textId="77777777" w:rsidR="00074A93" w:rsidRPr="007D289B" w:rsidRDefault="00074A93" w:rsidP="00074A93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43F33EDC" w14:textId="77777777" w:rsidR="00074A93" w:rsidRPr="007D289B" w:rsidRDefault="00074A93" w:rsidP="00074A93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De Martino, Legado, Pinot Noir, 2017, Chile</w:t>
      </w:r>
      <w:r w:rsidRPr="007D289B">
        <w:rPr>
          <w:rFonts w:ascii="Century Gothic" w:hAnsi="Century Gothic" w:cstheme="minorHAnsi"/>
          <w:color w:val="000000" w:themeColor="text1"/>
        </w:rPr>
        <w:tab/>
        <w:t xml:space="preserve">                              £29.50</w:t>
      </w:r>
    </w:p>
    <w:p w14:paraId="65BF5450" w14:textId="77777777" w:rsidR="00074A93" w:rsidRPr="007D289B" w:rsidRDefault="00074A93" w:rsidP="00074A93">
      <w:pPr>
        <w:tabs>
          <w:tab w:val="center" w:pos="7655"/>
          <w:tab w:val="center" w:pos="8789"/>
          <w:tab w:val="center" w:pos="9923"/>
        </w:tabs>
        <w:spacing w:after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Lush red fruits on the nose, silky, smooth and elegant palate with a vibrant finish.  Light to medium bodied</w:t>
      </w:r>
    </w:p>
    <w:p w14:paraId="78126B75" w14:textId="77777777" w:rsidR="00074A93" w:rsidRPr="007D289B" w:rsidRDefault="00074A93" w:rsidP="00074A93">
      <w:pPr>
        <w:tabs>
          <w:tab w:val="center" w:pos="7655"/>
          <w:tab w:val="center" w:pos="8222"/>
          <w:tab w:val="center" w:pos="8789"/>
        </w:tabs>
        <w:spacing w:after="0"/>
        <w:rPr>
          <w:rFonts w:ascii="Century Gothic" w:hAnsi="Century Gothic" w:cstheme="minorHAnsi"/>
          <w:color w:val="000000" w:themeColor="text1"/>
        </w:rPr>
      </w:pPr>
    </w:p>
    <w:p w14:paraId="75B16501" w14:textId="77777777" w:rsidR="00074A93" w:rsidRPr="007D289B" w:rsidRDefault="00074A93" w:rsidP="00074A93">
      <w:pPr>
        <w:tabs>
          <w:tab w:val="center" w:pos="9923"/>
        </w:tabs>
        <w:spacing w:after="0"/>
        <w:outlineLvl w:val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Château de Tourteyron, Médoc, 2014, France                                                                £37.50</w:t>
      </w:r>
    </w:p>
    <w:p w14:paraId="317CE128" w14:textId="77777777" w:rsidR="00074A93" w:rsidRPr="007D289B" w:rsidRDefault="00074A93" w:rsidP="00074A93">
      <w:pPr>
        <w:tabs>
          <w:tab w:val="center" w:pos="9923"/>
        </w:tabs>
        <w:spacing w:after="0"/>
        <w:outlineLvl w:val="0"/>
        <w:rPr>
          <w:rFonts w:ascii="Century Gothic" w:hAnsi="Century Gothic" w:cstheme="minorHAnsi"/>
          <w:color w:val="000000" w:themeColor="text1"/>
        </w:rPr>
      </w:pPr>
      <w:r w:rsidRPr="007D289B">
        <w:rPr>
          <w:rFonts w:ascii="Century Gothic" w:hAnsi="Century Gothic" w:cstheme="minorHAnsi"/>
          <w:color w:val="000000" w:themeColor="text1"/>
        </w:rPr>
        <w:t>50% Cabernet Sauvignon, 48% Merlot, 2% Petit Verdot, smooth cassis flavours enhanced by spicy hints and soft tannin.  Medium bodied</w:t>
      </w:r>
    </w:p>
    <w:p w14:paraId="1ED696DF" w14:textId="77777777" w:rsidR="00074A93" w:rsidRPr="00E95422" w:rsidRDefault="00074A93" w:rsidP="00074A93">
      <w:pPr>
        <w:tabs>
          <w:tab w:val="center" w:pos="9923"/>
        </w:tabs>
        <w:spacing w:after="0"/>
        <w:outlineLvl w:val="0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2966AC99" w14:textId="77777777" w:rsidR="00074A93" w:rsidRPr="00E95422" w:rsidRDefault="00074A93" w:rsidP="00074A93">
      <w:pPr>
        <w:tabs>
          <w:tab w:val="center" w:pos="7655"/>
          <w:tab w:val="center" w:pos="8222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E95422">
        <w:rPr>
          <w:rFonts w:ascii="Century Gothic" w:hAnsi="Century Gothic" w:cstheme="minorHAnsi"/>
          <w:color w:val="000000" w:themeColor="text1"/>
          <w:sz w:val="24"/>
          <w:szCs w:val="24"/>
        </w:rPr>
        <w:t>Pirramimma, GSM, 2013, McLaren Vale, Australia</w:t>
      </w:r>
      <w:r w:rsidRPr="00E95422">
        <w:rPr>
          <w:rFonts w:ascii="Century Gothic" w:hAnsi="Century Gothic" w:cstheme="minorHAnsi"/>
          <w:color w:val="000000" w:themeColor="text1"/>
          <w:sz w:val="24"/>
          <w:szCs w:val="24"/>
        </w:rPr>
        <w:tab/>
        <w:t xml:space="preserve">         </w:t>
      </w:r>
      <w:r w:rsidR="00E9542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                          </w:t>
      </w:r>
      <w:r w:rsidRPr="00E95422">
        <w:rPr>
          <w:rFonts w:ascii="Century Gothic" w:hAnsi="Century Gothic" w:cstheme="minorHAnsi"/>
          <w:color w:val="000000" w:themeColor="text1"/>
          <w:sz w:val="24"/>
          <w:szCs w:val="24"/>
        </w:rPr>
        <w:t>£38.50</w:t>
      </w:r>
    </w:p>
    <w:p w14:paraId="62F83D46" w14:textId="77777777" w:rsidR="00504D5A" w:rsidRPr="00E95422" w:rsidRDefault="00074A93" w:rsidP="00182219">
      <w:pPr>
        <w:tabs>
          <w:tab w:val="center" w:pos="7655"/>
          <w:tab w:val="center" w:pos="8222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E95422">
        <w:rPr>
          <w:rFonts w:ascii="Century Gothic" w:hAnsi="Century Gothic" w:cstheme="minorHAnsi"/>
          <w:color w:val="000000" w:themeColor="text1"/>
          <w:sz w:val="20"/>
          <w:szCs w:val="20"/>
        </w:rPr>
        <w:t>Blend of Grenache, Syrah and Mourvedre, complex aromas with rich and intense fruit.  Medium to full bodied</w:t>
      </w:r>
    </w:p>
    <w:p w14:paraId="6853A282" w14:textId="77777777" w:rsidR="00504D5A" w:rsidRPr="00E95422" w:rsidRDefault="00504D5A" w:rsidP="002F2CD4">
      <w:pPr>
        <w:tabs>
          <w:tab w:val="center" w:pos="7655"/>
          <w:tab w:val="center" w:pos="9923"/>
        </w:tabs>
        <w:spacing w:after="0"/>
        <w:rPr>
          <w:rFonts w:ascii="Century Gothic" w:hAnsi="Century Gothic" w:cstheme="minorHAnsi"/>
          <w:color w:val="000000" w:themeColor="text1"/>
          <w:sz w:val="24"/>
          <w:szCs w:val="24"/>
        </w:rPr>
      </w:pPr>
    </w:p>
    <w:p w14:paraId="6B8E4DA2" w14:textId="77777777" w:rsidR="00E07BFD" w:rsidRPr="00E95422" w:rsidRDefault="00E07BFD" w:rsidP="002F2CD4">
      <w:pPr>
        <w:spacing w:after="240" w:line="240" w:lineRule="auto"/>
        <w:ind w:left="360"/>
        <w:rPr>
          <w:rFonts w:ascii="Century Gothic" w:hAnsi="Century Gothic"/>
          <w:color w:val="943634" w:themeColor="accent2" w:themeShade="BF"/>
          <w:sz w:val="24"/>
          <w:szCs w:val="24"/>
        </w:rPr>
      </w:pPr>
    </w:p>
    <w:sectPr w:rsidR="00E07BFD" w:rsidRPr="00E95422" w:rsidSect="0067618C">
      <w:footerReference w:type="default" r:id="rId8"/>
      <w:pgSz w:w="11906" w:h="16838"/>
      <w:pgMar w:top="567" w:right="1440" w:bottom="567" w:left="1440" w:header="284" w:footer="590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8E94" w14:textId="77777777" w:rsidR="00972A8F" w:rsidRDefault="00972A8F" w:rsidP="003462F0">
      <w:pPr>
        <w:spacing w:after="0" w:line="240" w:lineRule="auto"/>
      </w:pPr>
      <w:r>
        <w:separator/>
      </w:r>
    </w:p>
  </w:endnote>
  <w:endnote w:type="continuationSeparator" w:id="0">
    <w:p w14:paraId="161B0BAC" w14:textId="77777777" w:rsidR="00972A8F" w:rsidRDefault="00972A8F" w:rsidP="0034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299B" w14:textId="77777777" w:rsidR="0018466D" w:rsidRPr="00784A30" w:rsidRDefault="005A04F6" w:rsidP="00115985">
    <w:pPr>
      <w:pStyle w:val="Footer"/>
      <w:spacing w:after="120"/>
      <w:jc w:val="center"/>
      <w:rPr>
        <w:rFonts w:ascii="Century" w:hAnsi="Century"/>
        <w:sz w:val="16"/>
        <w:szCs w:val="16"/>
      </w:rPr>
    </w:pPr>
    <w:r w:rsidRPr="00784A30">
      <w:rPr>
        <w:rFonts w:ascii="Century" w:hAnsi="Century"/>
        <w:b/>
        <w:sz w:val="16"/>
        <w:szCs w:val="16"/>
      </w:rPr>
      <w:t>The Talbot Inn</w:t>
    </w:r>
    <w:r w:rsidR="00115985">
      <w:rPr>
        <w:rFonts w:ascii="Century" w:hAnsi="Century"/>
        <w:b/>
        <w:sz w:val="16"/>
        <w:szCs w:val="16"/>
      </w:rPr>
      <w:t xml:space="preserve"> / </w:t>
    </w:r>
    <w:r w:rsidR="0018466D" w:rsidRPr="00784A30">
      <w:rPr>
        <w:rFonts w:ascii="Century" w:hAnsi="Century"/>
        <w:sz w:val="16"/>
        <w:szCs w:val="16"/>
      </w:rPr>
      <w:t>Berwick St John</w:t>
    </w:r>
    <w:r w:rsidR="00115985">
      <w:rPr>
        <w:rFonts w:ascii="Century" w:hAnsi="Century"/>
        <w:sz w:val="16"/>
        <w:szCs w:val="16"/>
      </w:rPr>
      <w:t xml:space="preserve"> /</w:t>
    </w:r>
    <w:r w:rsidR="0018466D" w:rsidRPr="00784A30">
      <w:rPr>
        <w:rFonts w:ascii="Century" w:hAnsi="Century"/>
        <w:sz w:val="16"/>
        <w:szCs w:val="16"/>
      </w:rPr>
      <w:t xml:space="preserve"> </w:t>
    </w:r>
    <w:r w:rsidR="00BC4581" w:rsidRPr="00784A30">
      <w:rPr>
        <w:rFonts w:ascii="Century" w:hAnsi="Century"/>
        <w:sz w:val="16"/>
        <w:szCs w:val="16"/>
      </w:rPr>
      <w:t>Shaftesbury</w:t>
    </w:r>
    <w:r w:rsidR="00115985">
      <w:rPr>
        <w:rFonts w:ascii="Century" w:hAnsi="Century"/>
        <w:sz w:val="16"/>
        <w:szCs w:val="16"/>
      </w:rPr>
      <w:t xml:space="preserve"> / </w:t>
    </w:r>
    <w:r w:rsidR="00E366F9">
      <w:rPr>
        <w:rFonts w:ascii="Century" w:hAnsi="Century"/>
        <w:sz w:val="16"/>
        <w:szCs w:val="16"/>
      </w:rPr>
      <w:t>Dorset</w:t>
    </w:r>
    <w:r w:rsidR="00115985">
      <w:rPr>
        <w:rFonts w:ascii="Century" w:hAnsi="Century"/>
        <w:sz w:val="16"/>
        <w:szCs w:val="16"/>
      </w:rPr>
      <w:t xml:space="preserve"> / </w:t>
    </w:r>
    <w:r w:rsidR="00BC4581" w:rsidRPr="00784A30">
      <w:rPr>
        <w:rFonts w:ascii="Century" w:hAnsi="Century"/>
        <w:sz w:val="16"/>
        <w:szCs w:val="16"/>
      </w:rPr>
      <w:t>SP7 0HA</w:t>
    </w:r>
  </w:p>
  <w:p w14:paraId="2A72E239" w14:textId="77777777" w:rsidR="00BC4581" w:rsidRPr="00784A30" w:rsidRDefault="00BC4581" w:rsidP="00115985">
    <w:pPr>
      <w:pStyle w:val="Footer"/>
      <w:spacing w:after="240"/>
      <w:jc w:val="center"/>
      <w:rPr>
        <w:rFonts w:ascii="Copperplate Gothic Light" w:hAnsi="Copperplate Gothic Light"/>
        <w:sz w:val="16"/>
        <w:szCs w:val="16"/>
      </w:rPr>
    </w:pPr>
    <w:r w:rsidRPr="00784A30">
      <w:rPr>
        <w:rFonts w:ascii="Century" w:hAnsi="Century"/>
        <w:sz w:val="16"/>
        <w:szCs w:val="16"/>
      </w:rPr>
      <w:t>Telephone 01747 828222</w:t>
    </w:r>
    <w:r w:rsidR="00E366F9">
      <w:rPr>
        <w:rFonts w:ascii="Century" w:hAnsi="Century"/>
        <w:sz w:val="16"/>
        <w:szCs w:val="16"/>
      </w:rPr>
      <w:t xml:space="preserve">      </w:t>
    </w:r>
    <w:hyperlink r:id="rId1" w:history="1">
      <w:r w:rsidR="00E366F9" w:rsidRPr="00F70BF5">
        <w:rPr>
          <w:rStyle w:val="Hyperlink"/>
          <w:rFonts w:ascii="Century" w:hAnsi="Century"/>
          <w:sz w:val="16"/>
          <w:szCs w:val="16"/>
        </w:rPr>
        <w:t>www.talbotinnberwickstjohn.co.uk</w:t>
      </w:r>
    </w:hyperlink>
    <w:r w:rsidR="00E366F9">
      <w:rPr>
        <w:rFonts w:ascii="Century" w:hAnsi="Century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9551" w14:textId="77777777" w:rsidR="00972A8F" w:rsidRDefault="00972A8F" w:rsidP="003462F0">
      <w:pPr>
        <w:spacing w:after="0" w:line="240" w:lineRule="auto"/>
      </w:pPr>
      <w:r>
        <w:separator/>
      </w:r>
    </w:p>
  </w:footnote>
  <w:footnote w:type="continuationSeparator" w:id="0">
    <w:p w14:paraId="1DDC2DEC" w14:textId="77777777" w:rsidR="00972A8F" w:rsidRDefault="00972A8F" w:rsidP="0034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BCC"/>
    <w:multiLevelType w:val="multilevel"/>
    <w:tmpl w:val="1F14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1666B"/>
    <w:multiLevelType w:val="hybridMultilevel"/>
    <w:tmpl w:val="DDCA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AB9"/>
    <w:multiLevelType w:val="hybridMultilevel"/>
    <w:tmpl w:val="FB50D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0005B"/>
    <w:multiLevelType w:val="hybridMultilevel"/>
    <w:tmpl w:val="A69658E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B431758"/>
    <w:multiLevelType w:val="hybridMultilevel"/>
    <w:tmpl w:val="7C60F3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CAD4429"/>
    <w:multiLevelType w:val="hybridMultilevel"/>
    <w:tmpl w:val="1578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36D1F"/>
    <w:multiLevelType w:val="hybridMultilevel"/>
    <w:tmpl w:val="8072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025B"/>
    <w:multiLevelType w:val="hybridMultilevel"/>
    <w:tmpl w:val="CB84FEFC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6675539C"/>
    <w:multiLevelType w:val="hybridMultilevel"/>
    <w:tmpl w:val="F1C6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E2EB1"/>
    <w:multiLevelType w:val="hybridMultilevel"/>
    <w:tmpl w:val="640C791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3153471"/>
    <w:multiLevelType w:val="hybridMultilevel"/>
    <w:tmpl w:val="BFCA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20"/>
    <w:rsid w:val="00003D42"/>
    <w:rsid w:val="00022E66"/>
    <w:rsid w:val="000373D5"/>
    <w:rsid w:val="00040C07"/>
    <w:rsid w:val="00067ED6"/>
    <w:rsid w:val="0007094A"/>
    <w:rsid w:val="0007337D"/>
    <w:rsid w:val="00074A93"/>
    <w:rsid w:val="00083655"/>
    <w:rsid w:val="0008409D"/>
    <w:rsid w:val="000A0963"/>
    <w:rsid w:val="000A307C"/>
    <w:rsid w:val="000B7EC3"/>
    <w:rsid w:val="000C5BA6"/>
    <w:rsid w:val="00115985"/>
    <w:rsid w:val="00123B56"/>
    <w:rsid w:val="001326D3"/>
    <w:rsid w:val="00136331"/>
    <w:rsid w:val="0014236C"/>
    <w:rsid w:val="00145CA1"/>
    <w:rsid w:val="00147337"/>
    <w:rsid w:val="00182219"/>
    <w:rsid w:val="0018466D"/>
    <w:rsid w:val="00186A23"/>
    <w:rsid w:val="001B0E5D"/>
    <w:rsid w:val="001B20A3"/>
    <w:rsid w:val="001B6AF1"/>
    <w:rsid w:val="001B7662"/>
    <w:rsid w:val="001C0235"/>
    <w:rsid w:val="001C72F0"/>
    <w:rsid w:val="001E673D"/>
    <w:rsid w:val="001F0830"/>
    <w:rsid w:val="001F52BF"/>
    <w:rsid w:val="00212E31"/>
    <w:rsid w:val="00214BC9"/>
    <w:rsid w:val="002238A7"/>
    <w:rsid w:val="00240AE0"/>
    <w:rsid w:val="00243C39"/>
    <w:rsid w:val="002713F7"/>
    <w:rsid w:val="00282CA7"/>
    <w:rsid w:val="002942CD"/>
    <w:rsid w:val="002A0C17"/>
    <w:rsid w:val="002A6B55"/>
    <w:rsid w:val="002B55E6"/>
    <w:rsid w:val="002E4812"/>
    <w:rsid w:val="002E554D"/>
    <w:rsid w:val="002F04EA"/>
    <w:rsid w:val="002F2CD4"/>
    <w:rsid w:val="002F45B6"/>
    <w:rsid w:val="002F469B"/>
    <w:rsid w:val="002F4816"/>
    <w:rsid w:val="0030582E"/>
    <w:rsid w:val="00330081"/>
    <w:rsid w:val="00331748"/>
    <w:rsid w:val="003462F0"/>
    <w:rsid w:val="00357C53"/>
    <w:rsid w:val="0036679F"/>
    <w:rsid w:val="00372F54"/>
    <w:rsid w:val="00397A0C"/>
    <w:rsid w:val="003A31A0"/>
    <w:rsid w:val="003A3AF6"/>
    <w:rsid w:val="003B4D3F"/>
    <w:rsid w:val="003D2994"/>
    <w:rsid w:val="003D2E6C"/>
    <w:rsid w:val="003F4FD7"/>
    <w:rsid w:val="0040703D"/>
    <w:rsid w:val="00413A19"/>
    <w:rsid w:val="00415CBF"/>
    <w:rsid w:val="00416FA8"/>
    <w:rsid w:val="00417274"/>
    <w:rsid w:val="0042396D"/>
    <w:rsid w:val="00436C85"/>
    <w:rsid w:val="00437FC7"/>
    <w:rsid w:val="004477F5"/>
    <w:rsid w:val="004A223F"/>
    <w:rsid w:val="004A264D"/>
    <w:rsid w:val="004D5955"/>
    <w:rsid w:val="004F47B8"/>
    <w:rsid w:val="005022E2"/>
    <w:rsid w:val="0050479B"/>
    <w:rsid w:val="00504D5A"/>
    <w:rsid w:val="00506ADD"/>
    <w:rsid w:val="005077C9"/>
    <w:rsid w:val="0052700F"/>
    <w:rsid w:val="00530F30"/>
    <w:rsid w:val="005315AC"/>
    <w:rsid w:val="005330DA"/>
    <w:rsid w:val="00535C61"/>
    <w:rsid w:val="00536617"/>
    <w:rsid w:val="0055184C"/>
    <w:rsid w:val="00556D58"/>
    <w:rsid w:val="00571BE9"/>
    <w:rsid w:val="0058345F"/>
    <w:rsid w:val="00593239"/>
    <w:rsid w:val="005A04F6"/>
    <w:rsid w:val="005B486F"/>
    <w:rsid w:val="005D795C"/>
    <w:rsid w:val="005E475A"/>
    <w:rsid w:val="00615357"/>
    <w:rsid w:val="006207F7"/>
    <w:rsid w:val="006240E9"/>
    <w:rsid w:val="00654002"/>
    <w:rsid w:val="00665BBE"/>
    <w:rsid w:val="00672BCB"/>
    <w:rsid w:val="0067618C"/>
    <w:rsid w:val="00683242"/>
    <w:rsid w:val="006A3727"/>
    <w:rsid w:val="006C4D14"/>
    <w:rsid w:val="006D59D0"/>
    <w:rsid w:val="006E0145"/>
    <w:rsid w:val="006E102D"/>
    <w:rsid w:val="006F2FC2"/>
    <w:rsid w:val="007138BB"/>
    <w:rsid w:val="00717169"/>
    <w:rsid w:val="00747684"/>
    <w:rsid w:val="00747E66"/>
    <w:rsid w:val="00754C91"/>
    <w:rsid w:val="00757E9C"/>
    <w:rsid w:val="00760AFA"/>
    <w:rsid w:val="007651C1"/>
    <w:rsid w:val="00771297"/>
    <w:rsid w:val="00775741"/>
    <w:rsid w:val="00784A30"/>
    <w:rsid w:val="007936A4"/>
    <w:rsid w:val="00795CA8"/>
    <w:rsid w:val="007977FD"/>
    <w:rsid w:val="007A57C5"/>
    <w:rsid w:val="007B11A5"/>
    <w:rsid w:val="007D1EAD"/>
    <w:rsid w:val="007D289B"/>
    <w:rsid w:val="007D3D7B"/>
    <w:rsid w:val="007D5808"/>
    <w:rsid w:val="007E3A33"/>
    <w:rsid w:val="007E71AB"/>
    <w:rsid w:val="00811255"/>
    <w:rsid w:val="008167CD"/>
    <w:rsid w:val="00820F7E"/>
    <w:rsid w:val="008216E1"/>
    <w:rsid w:val="008261F3"/>
    <w:rsid w:val="0083197B"/>
    <w:rsid w:val="00834941"/>
    <w:rsid w:val="00860E8A"/>
    <w:rsid w:val="00864D8D"/>
    <w:rsid w:val="00887020"/>
    <w:rsid w:val="00894387"/>
    <w:rsid w:val="008943B9"/>
    <w:rsid w:val="008A63C9"/>
    <w:rsid w:val="008A7DAD"/>
    <w:rsid w:val="008D504C"/>
    <w:rsid w:val="00904D68"/>
    <w:rsid w:val="0092179C"/>
    <w:rsid w:val="0093022F"/>
    <w:rsid w:val="00956785"/>
    <w:rsid w:val="00960ABB"/>
    <w:rsid w:val="00965EE6"/>
    <w:rsid w:val="00972A8F"/>
    <w:rsid w:val="00973DCA"/>
    <w:rsid w:val="00977BD3"/>
    <w:rsid w:val="00995483"/>
    <w:rsid w:val="009A182F"/>
    <w:rsid w:val="009A20CA"/>
    <w:rsid w:val="009A31C0"/>
    <w:rsid w:val="009D5593"/>
    <w:rsid w:val="009E79C3"/>
    <w:rsid w:val="009F706E"/>
    <w:rsid w:val="009F76F6"/>
    <w:rsid w:val="00A03D50"/>
    <w:rsid w:val="00A17E31"/>
    <w:rsid w:val="00A256E8"/>
    <w:rsid w:val="00A265B9"/>
    <w:rsid w:val="00A4116D"/>
    <w:rsid w:val="00A51FE6"/>
    <w:rsid w:val="00A5331F"/>
    <w:rsid w:val="00A657AF"/>
    <w:rsid w:val="00A7582D"/>
    <w:rsid w:val="00A76017"/>
    <w:rsid w:val="00A82CDF"/>
    <w:rsid w:val="00AA3052"/>
    <w:rsid w:val="00AA331A"/>
    <w:rsid w:val="00AC14BB"/>
    <w:rsid w:val="00B0027E"/>
    <w:rsid w:val="00B32DD9"/>
    <w:rsid w:val="00B370D5"/>
    <w:rsid w:val="00B8405D"/>
    <w:rsid w:val="00B86029"/>
    <w:rsid w:val="00B86A69"/>
    <w:rsid w:val="00BB3886"/>
    <w:rsid w:val="00BC2188"/>
    <w:rsid w:val="00BC4581"/>
    <w:rsid w:val="00BE0A11"/>
    <w:rsid w:val="00BE3B14"/>
    <w:rsid w:val="00BE5452"/>
    <w:rsid w:val="00BE7DED"/>
    <w:rsid w:val="00BF0318"/>
    <w:rsid w:val="00BF0D84"/>
    <w:rsid w:val="00BF3094"/>
    <w:rsid w:val="00C007A9"/>
    <w:rsid w:val="00C01FFE"/>
    <w:rsid w:val="00C10F44"/>
    <w:rsid w:val="00C225AF"/>
    <w:rsid w:val="00C23491"/>
    <w:rsid w:val="00C23E8B"/>
    <w:rsid w:val="00C34314"/>
    <w:rsid w:val="00C37CF8"/>
    <w:rsid w:val="00C42166"/>
    <w:rsid w:val="00C81177"/>
    <w:rsid w:val="00C94896"/>
    <w:rsid w:val="00CA0FDF"/>
    <w:rsid w:val="00CA7024"/>
    <w:rsid w:val="00CD5120"/>
    <w:rsid w:val="00CD551A"/>
    <w:rsid w:val="00CD5B72"/>
    <w:rsid w:val="00CF012A"/>
    <w:rsid w:val="00CF40EB"/>
    <w:rsid w:val="00CF7D01"/>
    <w:rsid w:val="00D0229B"/>
    <w:rsid w:val="00D155EF"/>
    <w:rsid w:val="00D27B85"/>
    <w:rsid w:val="00D57673"/>
    <w:rsid w:val="00D72000"/>
    <w:rsid w:val="00D733E2"/>
    <w:rsid w:val="00D756B2"/>
    <w:rsid w:val="00D91ACC"/>
    <w:rsid w:val="00D9233D"/>
    <w:rsid w:val="00D92683"/>
    <w:rsid w:val="00D93810"/>
    <w:rsid w:val="00DB20EF"/>
    <w:rsid w:val="00DC28F0"/>
    <w:rsid w:val="00DC2CA3"/>
    <w:rsid w:val="00DC4C74"/>
    <w:rsid w:val="00DD0A74"/>
    <w:rsid w:val="00DD3DBF"/>
    <w:rsid w:val="00DD47FE"/>
    <w:rsid w:val="00DF06CE"/>
    <w:rsid w:val="00DF75B1"/>
    <w:rsid w:val="00E054CB"/>
    <w:rsid w:val="00E07BFD"/>
    <w:rsid w:val="00E244D3"/>
    <w:rsid w:val="00E366F9"/>
    <w:rsid w:val="00E43490"/>
    <w:rsid w:val="00E615B3"/>
    <w:rsid w:val="00E81586"/>
    <w:rsid w:val="00E95422"/>
    <w:rsid w:val="00EB0A02"/>
    <w:rsid w:val="00EB5B63"/>
    <w:rsid w:val="00EF6DCC"/>
    <w:rsid w:val="00F00468"/>
    <w:rsid w:val="00F023F8"/>
    <w:rsid w:val="00F07980"/>
    <w:rsid w:val="00F259DB"/>
    <w:rsid w:val="00F479C6"/>
    <w:rsid w:val="00F9272D"/>
    <w:rsid w:val="00F92B58"/>
    <w:rsid w:val="00F968E9"/>
    <w:rsid w:val="00FA172D"/>
    <w:rsid w:val="00FC23D4"/>
    <w:rsid w:val="00FC6E9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E91CE"/>
  <w15:docId w15:val="{4857BA19-6EF7-4217-9D77-4F8C0F3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F0"/>
  </w:style>
  <w:style w:type="paragraph" w:styleId="Footer">
    <w:name w:val="footer"/>
    <w:basedOn w:val="Normal"/>
    <w:link w:val="FooterChar"/>
    <w:uiPriority w:val="99"/>
    <w:semiHidden/>
    <w:unhideWhenUsed/>
    <w:rsid w:val="0034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F0"/>
  </w:style>
  <w:style w:type="paragraph" w:styleId="BalloonText">
    <w:name w:val="Balloon Text"/>
    <w:basedOn w:val="Normal"/>
    <w:link w:val="BalloonTextChar"/>
    <w:uiPriority w:val="99"/>
    <w:semiHidden/>
    <w:unhideWhenUsed/>
    <w:rsid w:val="001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813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3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7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94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1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2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botinnberwickstjoh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0536C-D1EC-4F18-8780-5535D7E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Angels50</dc:creator>
  <cp:lastModifiedBy>Venetia Whale</cp:lastModifiedBy>
  <cp:revision>2</cp:revision>
  <cp:lastPrinted>2019-04-05T09:47:00Z</cp:lastPrinted>
  <dcterms:created xsi:type="dcterms:W3CDTF">2019-08-15T11:34:00Z</dcterms:created>
  <dcterms:modified xsi:type="dcterms:W3CDTF">2019-08-15T11:34:00Z</dcterms:modified>
</cp:coreProperties>
</file>